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15" w:rsidRPr="00226715" w:rsidRDefault="00226715" w:rsidP="00226715">
      <w:pPr>
        <w:pStyle w:val="Tekstpodstawowy"/>
        <w:spacing w:after="0"/>
        <w:ind w:right="-357"/>
        <w:jc w:val="right"/>
        <w:rPr>
          <w:rFonts w:ascii="Arial" w:hAnsi="Arial" w:cs="Arial"/>
          <w:b/>
        </w:rPr>
      </w:pPr>
      <w:bookmarkStart w:id="0" w:name="_GoBack"/>
      <w:r w:rsidRPr="00226715">
        <w:rPr>
          <w:rFonts w:ascii="Arial" w:hAnsi="Arial" w:cs="Arial"/>
          <w:b/>
        </w:rPr>
        <w:t xml:space="preserve">Załącznik nr </w:t>
      </w:r>
      <w:r w:rsidR="00873EF3">
        <w:rPr>
          <w:rFonts w:ascii="Arial" w:hAnsi="Arial" w:cs="Arial"/>
          <w:b/>
        </w:rPr>
        <w:t>7</w:t>
      </w:r>
      <w:r w:rsidRPr="00226715">
        <w:rPr>
          <w:rFonts w:ascii="Arial" w:hAnsi="Arial" w:cs="Arial"/>
          <w:b/>
        </w:rPr>
        <w:t xml:space="preserve"> do SIWZ</w:t>
      </w:r>
    </w:p>
    <w:bookmarkEnd w:id="0"/>
    <w:p w:rsidR="00226715" w:rsidRDefault="00226715" w:rsidP="00226715">
      <w:pPr>
        <w:pStyle w:val="Tekstpodstawowy"/>
        <w:spacing w:after="0"/>
        <w:ind w:right="-357"/>
        <w:rPr>
          <w:rFonts w:ascii="Arial" w:hAnsi="Arial" w:cs="Arial"/>
        </w:rPr>
      </w:pPr>
    </w:p>
    <w:p w:rsidR="00226715" w:rsidRDefault="00226715" w:rsidP="00226715">
      <w:pPr>
        <w:pStyle w:val="Tekstpodstawowy"/>
        <w:snapToGrid w:val="0"/>
        <w:spacing w:after="0"/>
        <w:ind w:right="-357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 Ubezpieczenie utraty zysku wskutek ryzyk wszystkich - o</w:t>
      </w:r>
      <w:r>
        <w:rPr>
          <w:rFonts w:ascii="Arial" w:eastAsia="Arial" w:hAnsi="Arial" w:cs="Arial"/>
          <w:color w:val="000000"/>
        </w:rPr>
        <w:t>kres odszkodowawczy 18 miesięcy.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hAnsi="Arial" w:cs="Arial"/>
          <w:bCs/>
        </w:rPr>
        <w:t>2 Maksymalne franszyzy redukcyjne:</w:t>
      </w:r>
      <w:r>
        <w:rPr>
          <w:rFonts w:ascii="Arial" w:hAnsi="Arial" w:cs="Arial"/>
          <w:bCs/>
        </w:rPr>
        <w:br/>
        <w:t xml:space="preserve">a) </w:t>
      </w:r>
      <w:r>
        <w:rPr>
          <w:rFonts w:ascii="Arial" w:eastAsia="Arial" w:hAnsi="Arial" w:cs="Arial"/>
          <w:color w:val="000000"/>
        </w:rPr>
        <w:t xml:space="preserve">w </w:t>
      </w:r>
      <w:r>
        <w:rPr>
          <w:rFonts w:ascii="Arial" w:eastAsia="Times New Roman" w:hAnsi="Arial" w:cs="Arial"/>
          <w:color w:val="000000"/>
        </w:rPr>
        <w:t xml:space="preserve">ubezpieczeniu </w:t>
      </w:r>
      <w:r>
        <w:rPr>
          <w:rFonts w:ascii="Arial" w:hAnsi="Arial" w:cs="Arial"/>
          <w:bCs/>
        </w:rPr>
        <w:t>mienia od ryzyk wszystkich:</w:t>
      </w:r>
      <w:r>
        <w:rPr>
          <w:rFonts w:ascii="Arial" w:hAnsi="Arial" w:cs="Arial"/>
          <w:bCs/>
        </w:rPr>
        <w:br/>
        <w:t>- dla kradzieży z włamaniem, rabunku – 500 zł</w:t>
      </w:r>
      <w:r>
        <w:rPr>
          <w:rFonts w:ascii="Arial" w:hAnsi="Arial" w:cs="Arial"/>
          <w:bCs/>
        </w:rPr>
        <w:br/>
        <w:t xml:space="preserve">- dla pozostałych szkód – 1 000 zł </w:t>
      </w:r>
      <w:r>
        <w:rPr>
          <w:rFonts w:ascii="Arial" w:hAnsi="Arial" w:cs="Arial"/>
          <w:bCs/>
        </w:rPr>
        <w:br/>
        <w:t xml:space="preserve">b) </w:t>
      </w:r>
      <w:r>
        <w:rPr>
          <w:rFonts w:ascii="Arial" w:eastAsia="Arial" w:hAnsi="Arial" w:cs="Arial"/>
          <w:color w:val="000000"/>
        </w:rPr>
        <w:t xml:space="preserve">w </w:t>
      </w:r>
      <w:r>
        <w:rPr>
          <w:rFonts w:ascii="Arial" w:eastAsia="Times New Roman" w:hAnsi="Arial" w:cs="Arial"/>
          <w:color w:val="000000"/>
        </w:rPr>
        <w:t xml:space="preserve">ubezpieczeniu utraty zysku wskutek ryzyk wszystkich - </w:t>
      </w:r>
      <w:r>
        <w:rPr>
          <w:rFonts w:ascii="Arial" w:eastAsia="Arial" w:hAnsi="Arial" w:cs="Arial"/>
          <w:color w:val="000000"/>
        </w:rPr>
        <w:t>3 dni</w:t>
      </w:r>
      <w:r>
        <w:rPr>
          <w:rFonts w:ascii="Arial" w:eastAsia="Arial" w:hAnsi="Arial" w:cs="Arial"/>
          <w:color w:val="000000"/>
        </w:rPr>
        <w:br/>
        <w:t>c) dla sprzetu elektronicznego:</w:t>
      </w:r>
      <w:r>
        <w:rPr>
          <w:rFonts w:ascii="Arial" w:eastAsia="Arial" w:hAnsi="Arial" w:cs="Arial"/>
          <w:color w:val="000000"/>
        </w:rPr>
        <w:br/>
      </w:r>
      <w:r>
        <w:rPr>
          <w:rFonts w:ascii="Arial" w:eastAsia="Times New Roman" w:hAnsi="Arial" w:cs="Arial"/>
          <w:bCs/>
        </w:rPr>
        <w:t xml:space="preserve">- </w:t>
      </w:r>
      <w:r>
        <w:rPr>
          <w:rFonts w:ascii="Arial" w:hAnsi="Arial" w:cs="Arial"/>
          <w:bCs/>
        </w:rPr>
        <w:t>500 zł dla sprzętu stacjonarnego</w:t>
      </w:r>
      <w:r>
        <w:rPr>
          <w:rFonts w:ascii="Arial" w:hAnsi="Arial" w:cs="Arial"/>
          <w:bCs/>
        </w:rPr>
        <w:br/>
        <w:t>- 10% min 500 zł dla sprzętu przenośnego</w:t>
      </w:r>
      <w:r>
        <w:rPr>
          <w:rFonts w:ascii="Arial" w:hAnsi="Arial" w:cs="Arial"/>
          <w:bCs/>
        </w:rPr>
        <w:br/>
      </w:r>
      <w:r>
        <w:rPr>
          <w:rFonts w:ascii="Arial" w:eastAsia="Arial" w:hAnsi="Arial" w:cs="Arial"/>
          <w:color w:val="000000"/>
        </w:rPr>
        <w:t>- 5% min 500 zł dla oprogramowania</w:t>
      </w:r>
      <w:r>
        <w:rPr>
          <w:rFonts w:ascii="Arial" w:eastAsia="Arial" w:hAnsi="Arial" w:cs="Arial"/>
          <w:color w:val="000000"/>
        </w:rPr>
        <w:br/>
        <w:t>d)</w:t>
      </w:r>
      <w:r>
        <w:rPr>
          <w:rFonts w:ascii="Arial" w:hAnsi="Arial" w:cs="Arial"/>
          <w:bCs/>
          <w:color w:val="000000"/>
        </w:rPr>
        <w:t xml:space="preserve"> pozostałe zgodnie z danymi podanymi w poniższym punkcie 3: </w:t>
      </w:r>
    </w:p>
    <w:p w:rsidR="00226715" w:rsidRDefault="00226715" w:rsidP="00226715">
      <w:pPr>
        <w:widowControl/>
        <w:tabs>
          <w:tab w:val="left" w:pos="-3134"/>
        </w:tabs>
        <w:snapToGrid w:val="0"/>
        <w:ind w:right="-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3 Minimalny wymagany zakres ubezpieczenia winien obejmować poniższe:</w:t>
      </w:r>
    </w:p>
    <w:p w:rsidR="00226715" w:rsidRDefault="00226715" w:rsidP="00226715">
      <w:pPr>
        <w:widowControl/>
        <w:tabs>
          <w:tab w:val="left" w:pos="-3134"/>
        </w:tabs>
        <w:snapToGrid w:val="0"/>
        <w:ind w:left="29" w:right="-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a) ubezpieczenie szyb i innych przedmiotów od stłuczenia limit nie mniej niż 1 000 000 zł,</w:t>
      </w:r>
    </w:p>
    <w:p w:rsidR="00226715" w:rsidRDefault="00226715" w:rsidP="00226715">
      <w:pPr>
        <w:widowControl/>
        <w:tabs>
          <w:tab w:val="left" w:pos="-3134"/>
        </w:tabs>
        <w:snapToGrid w:val="0"/>
        <w:ind w:right="-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max franszyza redukcyjna 1 000 zł</w:t>
      </w:r>
    </w:p>
    <w:p w:rsidR="00226715" w:rsidRDefault="00226715" w:rsidP="00226715">
      <w:pPr>
        <w:widowControl/>
        <w:tabs>
          <w:tab w:val="left" w:pos="-3134"/>
        </w:tabs>
        <w:snapToGrid w:val="0"/>
        <w:ind w:left="29" w:right="-4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b) wandalizm </w:t>
      </w:r>
    </w:p>
    <w:p w:rsidR="00226715" w:rsidRDefault="00226715" w:rsidP="00226715">
      <w:pPr>
        <w:widowControl/>
        <w:tabs>
          <w:tab w:val="left" w:pos="-3134"/>
        </w:tabs>
        <w:snapToGrid w:val="0"/>
        <w:ind w:left="29" w:right="-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/>
        </w:rPr>
        <w:t>limit nie mniej niż 500 000 zł, w tym szkody wskutek pomalowania z podlimitem 30 000 zł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right="-4"/>
        <w:rPr>
          <w:rFonts w:ascii="Arial" w:eastAsia="ArialMT" w:hAnsi="Arial" w:cs="Arial"/>
          <w:color w:val="000000"/>
        </w:rPr>
      </w:pPr>
      <w:r>
        <w:rPr>
          <w:rFonts w:ascii="Arial" w:eastAsia="Times New Roman" w:hAnsi="Arial" w:cs="Arial"/>
        </w:rPr>
        <w:t>max franszyza redukcyjna 500 zł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</w:rPr>
      </w:pPr>
      <w:r>
        <w:rPr>
          <w:rFonts w:ascii="Arial" w:eastAsia="ArialMT" w:hAnsi="Arial" w:cs="Arial"/>
          <w:color w:val="000000"/>
        </w:rPr>
        <w:t xml:space="preserve">c) kradzież zwykła 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left="-1" w:right="-1"/>
        <w:rPr>
          <w:rFonts w:ascii="Arial" w:eastAsia="Times New Roman" w:hAnsi="Arial" w:cs="Arial"/>
        </w:rPr>
      </w:pPr>
      <w:r>
        <w:rPr>
          <w:rFonts w:ascii="Arial" w:eastAsia="ArialMT" w:hAnsi="Arial" w:cs="Arial"/>
        </w:rPr>
        <w:t>limit nie mniej niż 10 000 zł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right="-4"/>
        <w:rPr>
          <w:rFonts w:ascii="Arial" w:eastAsia="ArialMT" w:hAnsi="Arial" w:cs="Arial"/>
        </w:rPr>
      </w:pPr>
      <w:r>
        <w:rPr>
          <w:rFonts w:ascii="Arial" w:eastAsia="Times New Roman" w:hAnsi="Arial" w:cs="Arial"/>
        </w:rPr>
        <w:t>max franszyza redukcyjna 500 zł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d) automatyczne pokrycie nowego mienia 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left="-1" w:right="-1"/>
        <w:rPr>
          <w:rFonts w:ascii="Arial" w:eastAsia="Arial" w:hAnsi="Arial" w:cs="Arial"/>
          <w:color w:val="000000"/>
          <w:spacing w:val="-1"/>
        </w:rPr>
      </w:pPr>
      <w:r>
        <w:rPr>
          <w:rFonts w:ascii="Arial" w:eastAsia="ArialMT" w:hAnsi="Arial" w:cs="Arial"/>
        </w:rPr>
        <w:t xml:space="preserve">limit nie mniej niż </w:t>
      </w:r>
      <w:r>
        <w:rPr>
          <w:rFonts w:ascii="Arial" w:eastAsia="ArialMT" w:hAnsi="Arial" w:cs="Arial"/>
          <w:color w:val="000000"/>
          <w:spacing w:val="1"/>
        </w:rPr>
        <w:t>40 000 000 zł</w:t>
      </w:r>
    </w:p>
    <w:p w:rsidR="00226715" w:rsidRDefault="00226715" w:rsidP="00226715">
      <w:pPr>
        <w:shd w:val="clear" w:color="auto" w:fill="FFFFFF"/>
        <w:tabs>
          <w:tab w:val="left" w:pos="305"/>
        </w:tabs>
        <w:autoSpaceDE w:val="0"/>
        <w:snapToGrid w:val="0"/>
        <w:spacing w:line="200" w:lineRule="atLeast"/>
        <w:ind w:left="-1" w:right="-1"/>
        <w:rPr>
          <w:rFonts w:ascii="Arial" w:eastAsia="Arial" w:hAnsi="Arial" w:cs="Arial"/>
          <w:color w:val="000000"/>
          <w:spacing w:val="-1"/>
        </w:rPr>
      </w:pPr>
      <w:r>
        <w:rPr>
          <w:rFonts w:ascii="Arial" w:eastAsia="Arial" w:hAnsi="Arial" w:cs="Arial"/>
          <w:color w:val="000000"/>
          <w:spacing w:val="-1"/>
        </w:rPr>
        <w:t>e) zniesienie regresu</w:t>
      </w:r>
    </w:p>
    <w:p w:rsidR="00226715" w:rsidRDefault="00226715" w:rsidP="00226715">
      <w:pPr>
        <w:shd w:val="clear" w:color="auto" w:fill="FFFFFF"/>
        <w:tabs>
          <w:tab w:val="left" w:pos="305"/>
        </w:tabs>
        <w:autoSpaceDE w:val="0"/>
        <w:snapToGrid w:val="0"/>
        <w:spacing w:line="200" w:lineRule="atLeast"/>
        <w:ind w:left="-1" w:right="-1"/>
        <w:rPr>
          <w:rFonts w:ascii="Arial" w:eastAsia="Wingdings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"/>
        </w:rPr>
        <w:t>Ustala się, że nie przechodzą na Ubezpieczyciela roszczenia Ubezpieczającego przeciwko:</w:t>
      </w:r>
    </w:p>
    <w:p w:rsidR="00226715" w:rsidRDefault="00226715" w:rsidP="00226715">
      <w:pPr>
        <w:autoSpaceDE w:val="0"/>
        <w:rPr>
          <w:rFonts w:ascii="Arial" w:eastAsia="Wingdings" w:hAnsi="Arial" w:cs="Arial"/>
          <w:color w:val="000000"/>
        </w:rPr>
      </w:pPr>
      <w:r>
        <w:rPr>
          <w:rFonts w:ascii="Arial" w:eastAsia="Wingdings" w:hAnsi="Arial" w:cs="Arial"/>
          <w:color w:val="000000"/>
        </w:rPr>
        <w:t xml:space="preserve">  - </w:t>
      </w:r>
      <w:r>
        <w:rPr>
          <w:rFonts w:ascii="Arial" w:eastAsia="Arial" w:hAnsi="Arial" w:cs="Arial"/>
          <w:color w:val="000000"/>
        </w:rPr>
        <w:t>osobom fizycznym świadczącym pracę lub usługę na rzecz Ubezpieczającego,</w:t>
      </w:r>
    </w:p>
    <w:p w:rsidR="00226715" w:rsidRDefault="00226715" w:rsidP="00226715">
      <w:pPr>
        <w:autoSpaceDE w:val="0"/>
        <w:rPr>
          <w:rFonts w:ascii="Arial" w:eastAsia="Wingdings" w:hAnsi="Arial" w:cs="Arial"/>
          <w:color w:val="000000"/>
        </w:rPr>
      </w:pPr>
      <w:r>
        <w:rPr>
          <w:rFonts w:ascii="Arial" w:eastAsia="Wingdings" w:hAnsi="Arial" w:cs="Arial"/>
          <w:color w:val="000000"/>
        </w:rPr>
        <w:t xml:space="preserve">  - </w:t>
      </w:r>
      <w:r>
        <w:rPr>
          <w:rFonts w:ascii="Arial" w:eastAsia="Arial" w:hAnsi="Arial" w:cs="Arial"/>
          <w:color w:val="000000"/>
        </w:rPr>
        <w:t>osobom fizycznym prowadzącym działalność gospodarczą wyłącznie na rzecz Ubezpieczającego,</w:t>
      </w:r>
    </w:p>
    <w:p w:rsidR="00226715" w:rsidRDefault="00226715" w:rsidP="00226715">
      <w:pPr>
        <w:autoSpaceDE w:val="0"/>
        <w:rPr>
          <w:rFonts w:ascii="Arial" w:eastAsia="Arial" w:hAnsi="Arial" w:cs="Arial"/>
          <w:color w:val="000000"/>
          <w:spacing w:val="1"/>
        </w:rPr>
      </w:pPr>
      <w:r>
        <w:rPr>
          <w:rFonts w:ascii="Arial" w:eastAsia="Wingdings" w:hAnsi="Arial" w:cs="Arial"/>
          <w:color w:val="000000"/>
        </w:rPr>
        <w:t xml:space="preserve">  - </w:t>
      </w:r>
      <w:r>
        <w:rPr>
          <w:rFonts w:ascii="Arial" w:eastAsia="Arial" w:hAnsi="Arial" w:cs="Arial"/>
          <w:color w:val="000000"/>
        </w:rPr>
        <w:t>osobom fizycznym, z którymi Ubezpieczający pozostaje we wspólnym gospodarstwie domowym,</w:t>
      </w:r>
      <w:r>
        <w:rPr>
          <w:rFonts w:ascii="Arial" w:eastAsia="Arial" w:hAnsi="Arial" w:cs="Arial"/>
          <w:color w:val="000000"/>
        </w:rPr>
        <w:br/>
        <w:t>chyba, że sprawca wyrządził szkodę umyślnie.</w:t>
      </w:r>
    </w:p>
    <w:p w:rsidR="00226715" w:rsidRDefault="00226715" w:rsidP="00226715">
      <w:pPr>
        <w:shd w:val="clear" w:color="auto" w:fill="FFFFFF"/>
        <w:tabs>
          <w:tab w:val="left" w:pos="305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</w:rPr>
      </w:pPr>
      <w:r>
        <w:rPr>
          <w:rFonts w:ascii="Arial" w:eastAsia="Arial" w:hAnsi="Arial" w:cs="Arial"/>
          <w:color w:val="000000"/>
          <w:spacing w:val="1"/>
        </w:rPr>
        <w:t>Jednocześnie strony uzgodniły, że nie przechodzą na TU roszczenia regresowe w stosunku do Ubezpieczającego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f) dodatkowe koszty usunięcia pozostałości po szkodzie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right="-1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 xml:space="preserve">limit nie mniej 7 000 000 zł i nie mniej niż 25% wartości szkody 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>g) ubezpieczenie kosztów dodatkowych, tym kosztów akcji ratowniczej i zabezpieczenia mienia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right="-1"/>
        <w:rPr>
          <w:rFonts w:ascii="Arial" w:eastAsia="ArialMT" w:hAnsi="Arial" w:cs="Arial"/>
          <w:color w:val="000000"/>
          <w:spacing w:val="1"/>
        </w:rPr>
      </w:pPr>
      <w:r>
        <w:rPr>
          <w:rFonts w:ascii="Arial" w:eastAsia="ArialMT" w:hAnsi="Arial" w:cs="Arial"/>
        </w:rPr>
        <w:t>- dla mienia limit nie mniej niż</w:t>
      </w:r>
      <w:r>
        <w:rPr>
          <w:rFonts w:ascii="Arial" w:eastAsia="ArialMT" w:hAnsi="Arial" w:cs="Arial"/>
          <w:color w:val="000000"/>
        </w:rPr>
        <w:t xml:space="preserve"> </w:t>
      </w:r>
      <w:r>
        <w:rPr>
          <w:rFonts w:ascii="Arial" w:eastAsia="ArialMT" w:hAnsi="Arial" w:cs="Arial"/>
          <w:color w:val="000000"/>
          <w:spacing w:val="1"/>
        </w:rPr>
        <w:t xml:space="preserve">2 000 000 zł, </w:t>
      </w:r>
      <w:r>
        <w:rPr>
          <w:rFonts w:ascii="Arial" w:eastAsia="ArialMT" w:hAnsi="Arial" w:cs="Arial"/>
          <w:color w:val="000000"/>
          <w:spacing w:val="1"/>
        </w:rPr>
        <w:br/>
        <w:t>- dla sprzętu elektronicznego limit nie mniej niż 100 000 zł</w:t>
      </w:r>
    </w:p>
    <w:p w:rsidR="00226715" w:rsidRDefault="00226715" w:rsidP="00226715">
      <w:pPr>
        <w:shd w:val="clear" w:color="auto" w:fill="FFFFFF"/>
        <w:tabs>
          <w:tab w:val="left" w:pos="78"/>
        </w:tabs>
        <w:autoSpaceDE w:val="0"/>
        <w:snapToGrid w:val="0"/>
        <w:spacing w:line="200" w:lineRule="atLeast"/>
        <w:ind w:right="4"/>
        <w:rPr>
          <w:rFonts w:ascii="Arial" w:hAnsi="Arial" w:cs="Arial"/>
          <w:color w:val="000000"/>
        </w:rPr>
      </w:pPr>
      <w:r>
        <w:rPr>
          <w:rFonts w:ascii="Arial" w:eastAsia="ArialMT" w:hAnsi="Arial" w:cs="Arial"/>
          <w:color w:val="000000"/>
          <w:spacing w:val="1"/>
        </w:rPr>
        <w:t>max franszyza redukcyjna: 5% szkody, min 500 PLN.</w:t>
      </w:r>
    </w:p>
    <w:p w:rsidR="00226715" w:rsidRDefault="00226715" w:rsidP="00226715">
      <w:pPr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h) poszukiwanie przyczyny szkody oraz przywrócenie stanu sprzed powstania szkody 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left="-1" w:right="-1"/>
        <w:rPr>
          <w:rFonts w:ascii="Arial" w:hAnsi="Arial" w:cs="Arial"/>
          <w:color w:val="000000"/>
          <w:spacing w:val="-4"/>
        </w:rPr>
      </w:pPr>
      <w:r>
        <w:rPr>
          <w:rFonts w:ascii="Arial" w:eastAsia="ArialMT" w:hAnsi="Arial" w:cs="Arial"/>
          <w:color w:val="000000"/>
        </w:rPr>
        <w:t>limit nie mniej niż 200 000 zł</w:t>
      </w:r>
    </w:p>
    <w:p w:rsidR="00226715" w:rsidRDefault="00226715" w:rsidP="00226715">
      <w:pPr>
        <w:shd w:val="clear" w:color="auto" w:fill="FFFFFF"/>
        <w:tabs>
          <w:tab w:val="left" w:pos="142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hAnsi="Arial" w:cs="Arial"/>
          <w:color w:val="000000"/>
          <w:spacing w:val="-4"/>
        </w:rPr>
        <w:t>i) oświadczenie lub zapis, iż w</w:t>
      </w:r>
      <w:r>
        <w:rPr>
          <w:rFonts w:ascii="Arial" w:eastAsia="ArialMT" w:hAnsi="Arial" w:cs="Arial"/>
          <w:iCs/>
          <w:color w:val="000000"/>
          <w:spacing w:val="1"/>
        </w:rPr>
        <w:t xml:space="preserve">szelkie spory wynikające z przedmiotowej umowy ubezpieczenia będzie rozstrzygał sąd właściwy dla </w:t>
      </w:r>
      <w:r>
        <w:rPr>
          <w:rFonts w:ascii="Arial" w:eastAsia="ArialMT" w:hAnsi="Arial" w:cs="Arial"/>
          <w:iCs/>
          <w:color w:val="000000"/>
          <w:spacing w:val="-1"/>
        </w:rPr>
        <w:t xml:space="preserve">siedziby </w:t>
      </w:r>
      <w:r>
        <w:rPr>
          <w:rFonts w:ascii="Arial" w:eastAsia="ArialMT" w:hAnsi="Arial" w:cs="Arial"/>
          <w:iCs/>
          <w:color w:val="000000"/>
          <w:spacing w:val="-1"/>
        </w:rPr>
        <w:lastRenderedPageBreak/>
        <w:t>Ubezpieczającego/Ubezpieczonego</w:t>
      </w:r>
    </w:p>
    <w:p w:rsidR="00226715" w:rsidRDefault="00226715" w:rsidP="00226715">
      <w:pPr>
        <w:pStyle w:val="OfertaUbezpieczenieMajtkowe"/>
        <w:widowControl w:val="0"/>
        <w:shd w:val="clear" w:color="auto" w:fill="FFFFFF"/>
        <w:tabs>
          <w:tab w:val="left" w:pos="142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color w:val="000000"/>
          <w:spacing w:val="-2"/>
          <w:sz w:val="24"/>
          <w:szCs w:val="24"/>
        </w:rPr>
      </w:pPr>
      <w:r>
        <w:rPr>
          <w:rFonts w:ascii="Arial" w:eastAsia="ArialMT" w:hAnsi="Arial" w:cs="Arial"/>
          <w:iCs/>
          <w:color w:val="000000"/>
          <w:spacing w:val="-1"/>
          <w:sz w:val="24"/>
          <w:szCs w:val="24"/>
        </w:rPr>
        <w:t xml:space="preserve">j) odpowiedzialność za szkody wyrządzone umyślnie lub wskutek rażącego niedbalstwa, z wyłączeniem  szkód wyrządzonych umyślnie lub wskutek rażącego niedbalstwa przez Ubezpieczającego/Ubezpieczonego, za którego uważa się Członków zarządu, prokurentów, dyrektorów, właścicieli </w:t>
      </w:r>
    </w:p>
    <w:p w:rsidR="00226715" w:rsidRDefault="00226715" w:rsidP="00226715">
      <w:pPr>
        <w:shd w:val="clear" w:color="auto" w:fill="FFFFFF"/>
        <w:tabs>
          <w:tab w:val="left" w:pos="396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color w:val="000000"/>
          <w:spacing w:val="-1"/>
        </w:rPr>
      </w:pPr>
      <w:r>
        <w:rPr>
          <w:rFonts w:ascii="Arial" w:eastAsia="ArialMT" w:hAnsi="Arial" w:cs="Arial"/>
          <w:color w:val="000000"/>
          <w:spacing w:val="-2"/>
        </w:rPr>
        <w:t>k) o</w:t>
      </w:r>
      <w:r>
        <w:rPr>
          <w:rFonts w:ascii="Arial" w:eastAsia="ArialMT" w:hAnsi="Arial" w:cs="Arial"/>
          <w:color w:val="000000"/>
          <w:spacing w:val="-4"/>
        </w:rPr>
        <w:t>świadczenie lub zapis, iż w</w:t>
      </w:r>
      <w:r>
        <w:rPr>
          <w:rFonts w:ascii="Arial" w:eastAsia="ArialMT" w:hAnsi="Arial" w:cs="Arial"/>
          <w:iCs/>
          <w:color w:val="000000"/>
          <w:spacing w:val="-2"/>
        </w:rPr>
        <w:t xml:space="preserve"> przypadku braku opłaty składki ubezpieczeniowej lub raty składki w terminie jej płatności Ubezpieczyciel nie może odstąpić od umowy ubezpieczenia ze skutkiem natychmiastowym.</w:t>
      </w:r>
    </w:p>
    <w:p w:rsidR="00226715" w:rsidRDefault="00226715" w:rsidP="00226715">
      <w:pPr>
        <w:shd w:val="clear" w:color="auto" w:fill="FFFFFF"/>
        <w:tabs>
          <w:tab w:val="left" w:pos="396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color w:val="000000"/>
          <w:spacing w:val="-1"/>
        </w:rPr>
        <w:t>l) ubezpieczenie mienia od zdarzeń losowych powstałych w związku z prowadzeniem drobnych robót budowlano-montażowych</w:t>
      </w:r>
    </w:p>
    <w:p w:rsidR="00226715" w:rsidRDefault="00226715" w:rsidP="00226715">
      <w:pPr>
        <w:shd w:val="clear" w:color="auto" w:fill="FFFFFF"/>
        <w:tabs>
          <w:tab w:val="left" w:pos="396"/>
        </w:tabs>
        <w:autoSpaceDE w:val="0"/>
        <w:snapToGrid w:val="0"/>
        <w:spacing w:line="200" w:lineRule="atLeast"/>
        <w:ind w:left="5" w:right="24"/>
        <w:jc w:val="both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 xml:space="preserve">limit nie mniej niż </w:t>
      </w:r>
      <w:r>
        <w:rPr>
          <w:rFonts w:ascii="Arial" w:eastAsia="ArialMT" w:hAnsi="Arial" w:cs="Arial"/>
          <w:iCs/>
          <w:spacing w:val="-2"/>
        </w:rPr>
        <w:t>1</w:t>
      </w:r>
      <w:r>
        <w:rPr>
          <w:rFonts w:ascii="Arial" w:eastAsia="ArialMT" w:hAnsi="Arial" w:cs="Arial"/>
          <w:iCs/>
          <w:color w:val="000000"/>
          <w:spacing w:val="-1"/>
        </w:rPr>
        <w:t>0 000 000 zł.</w:t>
      </w:r>
    </w:p>
    <w:p w:rsidR="00226715" w:rsidRDefault="00226715" w:rsidP="00226715">
      <w:pPr>
        <w:shd w:val="clear" w:color="auto" w:fill="FFFFFF"/>
        <w:tabs>
          <w:tab w:val="left" w:pos="396"/>
        </w:tabs>
        <w:autoSpaceDE w:val="0"/>
        <w:snapToGrid w:val="0"/>
        <w:spacing w:line="200" w:lineRule="atLeast"/>
        <w:ind w:left="5" w:right="24"/>
        <w:jc w:val="both"/>
        <w:rPr>
          <w:rFonts w:ascii="Arial" w:eastAsia="ArialMT" w:hAnsi="Arial" w:cs="Arial"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>max franszyza redukcyjna: 5% wartości szkody min 500 zł</w:t>
      </w:r>
    </w:p>
    <w:p w:rsidR="00226715" w:rsidRDefault="00226715" w:rsidP="00226715">
      <w:pPr>
        <w:shd w:val="clear" w:color="auto" w:fill="FFFFFF"/>
        <w:tabs>
          <w:tab w:val="left" w:pos="283"/>
        </w:tabs>
        <w:autoSpaceDE w:val="0"/>
        <w:snapToGrid w:val="0"/>
        <w:spacing w:line="100" w:lineRule="atLeast"/>
        <w:ind w:left="-1" w:right="-1"/>
        <w:rPr>
          <w:rFonts w:ascii="Arial" w:eastAsia="ArialMT" w:hAnsi="Arial" w:cs="Arial"/>
          <w:color w:val="000000"/>
          <w:spacing w:val="-1"/>
        </w:rPr>
      </w:pPr>
      <w:r>
        <w:rPr>
          <w:rFonts w:ascii="Arial" w:eastAsia="ArialMT" w:hAnsi="Arial" w:cs="Arial"/>
          <w:color w:val="000000"/>
          <w:spacing w:val="-1"/>
        </w:rPr>
        <w:t>ł) katastrofa budowlana</w:t>
      </w:r>
    </w:p>
    <w:p w:rsidR="00226715" w:rsidRDefault="00226715" w:rsidP="00226715">
      <w:pPr>
        <w:shd w:val="clear" w:color="auto" w:fill="FFFFFF"/>
        <w:tabs>
          <w:tab w:val="left" w:pos="283"/>
        </w:tabs>
        <w:autoSpaceDE w:val="0"/>
        <w:snapToGrid w:val="0"/>
        <w:spacing w:line="1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color w:val="000000"/>
          <w:spacing w:val="-1"/>
        </w:rPr>
        <w:t xml:space="preserve">limit nie mniej niż 20 000 000 zł </w:t>
      </w:r>
    </w:p>
    <w:p w:rsidR="00226715" w:rsidRDefault="00226715" w:rsidP="00226715">
      <w:pPr>
        <w:shd w:val="clear" w:color="auto" w:fill="FFFFFF"/>
        <w:tabs>
          <w:tab w:val="left" w:pos="396"/>
        </w:tabs>
        <w:autoSpaceDE w:val="0"/>
        <w:snapToGrid w:val="0"/>
        <w:spacing w:line="200" w:lineRule="atLeast"/>
        <w:ind w:left="5" w:right="24"/>
        <w:jc w:val="both"/>
        <w:rPr>
          <w:rFonts w:ascii="Arial" w:eastAsia="ArialMT" w:hAnsi="Arial" w:cs="Arial"/>
          <w:color w:val="000000"/>
          <w:spacing w:val="-4"/>
        </w:rPr>
      </w:pPr>
      <w:r>
        <w:rPr>
          <w:rFonts w:ascii="Arial" w:eastAsia="ArialMT" w:hAnsi="Arial" w:cs="Arial"/>
          <w:iCs/>
          <w:color w:val="000000"/>
          <w:spacing w:val="-1"/>
        </w:rPr>
        <w:t>max franszyza redukcyjna: 5% min 500 zł</w:t>
      </w:r>
    </w:p>
    <w:p w:rsidR="00226715" w:rsidRDefault="00226715" w:rsidP="00226715">
      <w:pPr>
        <w:shd w:val="clear" w:color="auto" w:fill="FFFFFF"/>
        <w:tabs>
          <w:tab w:val="left" w:pos="538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color w:val="000000"/>
          <w:spacing w:val="-4"/>
        </w:rPr>
        <w:t xml:space="preserve">n) </w:t>
      </w:r>
      <w:r>
        <w:rPr>
          <w:rFonts w:ascii="Arial" w:eastAsia="ArialMT" w:hAnsi="Arial" w:cs="Arial"/>
          <w:color w:val="000000"/>
          <w:spacing w:val="-2"/>
        </w:rPr>
        <w:t xml:space="preserve"> o</w:t>
      </w:r>
      <w:r>
        <w:rPr>
          <w:rFonts w:ascii="Arial" w:eastAsia="ArialMT" w:hAnsi="Arial" w:cs="Arial"/>
          <w:color w:val="000000"/>
          <w:spacing w:val="-4"/>
        </w:rPr>
        <w:t>świadczenie lub zapis, iż w</w:t>
      </w:r>
      <w:r>
        <w:rPr>
          <w:rFonts w:ascii="Arial" w:eastAsia="ArialMT" w:hAnsi="Arial" w:cs="Arial"/>
          <w:iCs/>
          <w:color w:val="000000"/>
          <w:spacing w:val="2"/>
        </w:rPr>
        <w:t xml:space="preserve"> przypadku </w:t>
      </w:r>
      <w:r>
        <w:rPr>
          <w:rFonts w:ascii="Arial" w:eastAsia="ArialMT" w:hAnsi="Arial" w:cs="Arial"/>
          <w:iCs/>
          <w:color w:val="000000"/>
          <w:spacing w:val="-1"/>
        </w:rPr>
        <w:t xml:space="preserve">doubezpieczenia, uzupełniania lub podwyższania sumy ubezpieczenia bądź </w:t>
      </w:r>
      <w:r>
        <w:rPr>
          <w:rFonts w:ascii="Arial" w:eastAsia="ArialMT" w:hAnsi="Arial" w:cs="Arial"/>
          <w:iCs/>
          <w:color w:val="000000"/>
          <w:spacing w:val="-2"/>
        </w:rPr>
        <w:t>limitu odpowiedzialności w okresie ubezpieczenia, zastosowanie mieć będą warunki umowy oraz taryfa składek obowiązujące w umowie zasadniczej, a składki będą liczone pro rata</w:t>
      </w:r>
    </w:p>
    <w:p w:rsidR="00226715" w:rsidRDefault="00226715" w:rsidP="00226715">
      <w:pPr>
        <w:shd w:val="clear" w:color="auto" w:fill="FFFFFF"/>
        <w:tabs>
          <w:tab w:val="left" w:pos="142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>o) ubezpieczenie mienia wyłącznego z eksploatacji przez okres dłuższy niż 30 dni :</w:t>
      </w:r>
    </w:p>
    <w:p w:rsidR="00226715" w:rsidRDefault="00226715" w:rsidP="00226715">
      <w:pPr>
        <w:shd w:val="clear" w:color="auto" w:fill="FFFFFF"/>
        <w:tabs>
          <w:tab w:val="left" w:pos="142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 xml:space="preserve">odpowiedzialność za szkody powstałe przez pożar, uderzenie pioruna, wybuch, upadek statku powietrznego dla mienia wyłączonego z eksploatacji </w:t>
      </w:r>
    </w:p>
    <w:p w:rsidR="00226715" w:rsidRDefault="00226715" w:rsidP="00226715">
      <w:pPr>
        <w:shd w:val="clear" w:color="auto" w:fill="FFFFFF"/>
        <w:tabs>
          <w:tab w:val="left" w:pos="142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>limit nie mniej niż 1 000 000 zł</w:t>
      </w:r>
    </w:p>
    <w:p w:rsidR="00226715" w:rsidRDefault="00226715" w:rsidP="00226715">
      <w:pPr>
        <w:shd w:val="clear" w:color="auto" w:fill="FFFFFF"/>
        <w:tabs>
          <w:tab w:val="left" w:pos="142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>max franszyza redukcyjna: 5% wartości szkody min 500 zł</w:t>
      </w:r>
    </w:p>
    <w:p w:rsidR="00226715" w:rsidRDefault="00226715" w:rsidP="00226715">
      <w:pPr>
        <w:shd w:val="clear" w:color="auto" w:fill="FFFFFF"/>
        <w:tabs>
          <w:tab w:val="left" w:pos="142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 xml:space="preserve">p) </w:t>
      </w:r>
      <w:r>
        <w:rPr>
          <w:rFonts w:ascii="Arial" w:eastAsia="ArialMT" w:hAnsi="Arial" w:cs="Arial"/>
          <w:iCs/>
          <w:color w:val="000000"/>
          <w:spacing w:val="-2"/>
        </w:rPr>
        <w:t xml:space="preserve"> o</w:t>
      </w:r>
      <w:r>
        <w:rPr>
          <w:rFonts w:ascii="Arial" w:eastAsia="ArialMT" w:hAnsi="Arial" w:cs="Arial"/>
          <w:iCs/>
          <w:color w:val="000000"/>
          <w:spacing w:val="-4"/>
        </w:rPr>
        <w:t>świadczenie lub zapis, iż z</w:t>
      </w:r>
      <w:r>
        <w:rPr>
          <w:rFonts w:ascii="Arial" w:eastAsia="ArialMT" w:hAnsi="Arial" w:cs="Arial"/>
          <w:iCs/>
          <w:color w:val="000000"/>
          <w:spacing w:val="1"/>
        </w:rPr>
        <w:t xml:space="preserve">apisane w ogólnych warunkach ubezpieczenia </w:t>
      </w:r>
      <w:r>
        <w:rPr>
          <w:rFonts w:ascii="Arial" w:eastAsia="ArialMT" w:hAnsi="Arial" w:cs="Arial"/>
          <w:iCs/>
          <w:color w:val="000000"/>
          <w:spacing w:val="2"/>
        </w:rPr>
        <w:t xml:space="preserve">skutki niezawiadomienia Ubezpieczyciela o szkodzie w odpowiednim terminie, będą miały zastosowanie tylko w sytuacji, kiedy niezawiadomienie w terminie uniemożliwiło </w:t>
      </w:r>
      <w:r>
        <w:rPr>
          <w:rFonts w:ascii="Arial" w:eastAsia="ArialMT" w:hAnsi="Arial" w:cs="Arial"/>
          <w:iCs/>
          <w:color w:val="000000"/>
          <w:spacing w:val="-2"/>
        </w:rPr>
        <w:t>Ubezpieczycielowi ustalenie odpowiedzialności lub rozmiaru szkody</w:t>
      </w:r>
    </w:p>
    <w:p w:rsidR="00226715" w:rsidRDefault="00226715" w:rsidP="00226715">
      <w:pPr>
        <w:shd w:val="clear" w:color="auto" w:fill="FFFFFF"/>
        <w:tabs>
          <w:tab w:val="left" w:pos="142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>r) klauzula leeway</w:t>
      </w:r>
    </w:p>
    <w:p w:rsidR="00226715" w:rsidRDefault="00226715" w:rsidP="00226715">
      <w:pPr>
        <w:shd w:val="clear" w:color="auto" w:fill="FFFFFF"/>
        <w:tabs>
          <w:tab w:val="left" w:pos="305"/>
        </w:tabs>
        <w:autoSpaceDE w:val="0"/>
        <w:snapToGrid w:val="0"/>
        <w:spacing w:line="200" w:lineRule="atLeast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color w:val="000000"/>
          <w:spacing w:val="-1"/>
        </w:rPr>
        <w:t>s) ubezpieczenie prewencyjne:</w:t>
      </w:r>
    </w:p>
    <w:p w:rsidR="00226715" w:rsidRDefault="00226715" w:rsidP="00226715">
      <w:pPr>
        <w:shd w:val="clear" w:color="auto" w:fill="FFFFFF"/>
        <w:tabs>
          <w:tab w:val="left" w:pos="305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>ochrona ubezpieczeniowa obejmuje tzw. dodatkową sumę ubezpieczenia, którą rozdziela się na sumy ubezpieczenia tych kategorii ubezpieczanego mienia lub nakładów adaptacyjnych/inwestycyjnych, dla których wystąpiło niedoubezpieczenie, lub w odniesieniu do których suma ubezpieczenia jest niewystarczająca ze względu na poniesione koszty związane z uniknięciem lub ograniczeniem rozmiaru szkody. Dodatkowa suma ubezpieczenia nie ma zastosowania do przedmiotów ubezpieczenia obejmowanych ochroną w systemie na pierwsze ryzyko.</w:t>
      </w:r>
    </w:p>
    <w:p w:rsidR="00226715" w:rsidRDefault="00226715" w:rsidP="00226715">
      <w:pPr>
        <w:shd w:val="clear" w:color="auto" w:fill="FFFFFF"/>
        <w:tabs>
          <w:tab w:val="left" w:pos="305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>limit nie mniej niż 5 000 000 zł</w:t>
      </w:r>
    </w:p>
    <w:p w:rsidR="00226715" w:rsidRDefault="00226715" w:rsidP="00226715">
      <w:pPr>
        <w:shd w:val="clear" w:color="auto" w:fill="FFFFFF"/>
        <w:tabs>
          <w:tab w:val="left" w:pos="305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>t) uproszczona likwidacji drobnych szkód o wartości do 10 000 zł</w:t>
      </w:r>
    </w:p>
    <w:p w:rsidR="00226715" w:rsidRDefault="00226715" w:rsidP="00226715">
      <w:pPr>
        <w:shd w:val="clear" w:color="auto" w:fill="FFFFFF"/>
        <w:tabs>
          <w:tab w:val="left" w:pos="305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>Ubezpieczający/Ubezpieczony po zgłoszeniu szkody do Ubezpieczyciela ma prawo do samodzielnej likwidacji szkody.</w:t>
      </w:r>
    </w:p>
    <w:p w:rsidR="00226715" w:rsidRDefault="00226715" w:rsidP="00226715">
      <w:pPr>
        <w:shd w:val="clear" w:color="auto" w:fill="FFFFFF"/>
        <w:tabs>
          <w:tab w:val="left" w:pos="305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>u) wynagrodzenie ekspertów – wynagrodzenie dla ekspertów zewnętrznych,m w tym architektów, inżynierów i innych konsultantów, których zatrudnienie jest niezbędne w celu odtworzenia ubezpieczonego mienia dotkniętego szkodą</w:t>
      </w:r>
    </w:p>
    <w:p w:rsidR="00226715" w:rsidRDefault="00226715" w:rsidP="00226715">
      <w:pPr>
        <w:shd w:val="clear" w:color="auto" w:fill="FFFFFF"/>
        <w:tabs>
          <w:tab w:val="left" w:pos="305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>limit nie mniej niż 100 000 zł</w:t>
      </w:r>
    </w:p>
    <w:p w:rsidR="00226715" w:rsidRDefault="00226715" w:rsidP="00226715">
      <w:pPr>
        <w:shd w:val="clear" w:color="auto" w:fill="FFFFFF"/>
        <w:tabs>
          <w:tab w:val="left" w:pos="305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>v) ryzyko powodzi – bez limitu</w:t>
      </w:r>
    </w:p>
    <w:p w:rsidR="00226715" w:rsidRDefault="00226715" w:rsidP="00226715">
      <w:pPr>
        <w:shd w:val="clear" w:color="auto" w:fill="FFFFFF"/>
        <w:tabs>
          <w:tab w:val="left" w:pos="305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>w) ubezpieczenie ryzyka przepięć</w:t>
      </w:r>
    </w:p>
    <w:p w:rsidR="00226715" w:rsidRDefault="00226715" w:rsidP="00226715">
      <w:pPr>
        <w:shd w:val="clear" w:color="auto" w:fill="FFFFFF"/>
        <w:tabs>
          <w:tab w:val="left" w:pos="305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-1"/>
        </w:rPr>
      </w:pPr>
      <w:r>
        <w:rPr>
          <w:rFonts w:ascii="Arial" w:eastAsia="ArialMT" w:hAnsi="Arial" w:cs="Arial"/>
          <w:iCs/>
          <w:color w:val="000000"/>
          <w:spacing w:val="-1"/>
        </w:rPr>
        <w:t>- dla przepięć spowodowanych uderzeniem pioruna – bez limitu</w:t>
      </w:r>
    </w:p>
    <w:p w:rsidR="00226715" w:rsidRDefault="00226715" w:rsidP="00226715">
      <w:pPr>
        <w:shd w:val="clear" w:color="auto" w:fill="FFFFFF"/>
        <w:tabs>
          <w:tab w:val="left" w:pos="305"/>
        </w:tabs>
        <w:autoSpaceDE w:val="0"/>
        <w:snapToGrid w:val="0"/>
        <w:spacing w:line="200" w:lineRule="atLeast"/>
        <w:ind w:left="-1" w:right="-1"/>
        <w:rPr>
          <w:rFonts w:ascii="Arial" w:eastAsia="ArialMT" w:hAnsi="Arial" w:cs="Arial"/>
          <w:iCs/>
          <w:color w:val="000000"/>
          <w:spacing w:val="1"/>
        </w:rPr>
      </w:pPr>
      <w:r>
        <w:rPr>
          <w:rFonts w:ascii="Arial" w:eastAsia="ArialMT" w:hAnsi="Arial" w:cs="Arial"/>
          <w:iCs/>
          <w:color w:val="000000"/>
          <w:spacing w:val="-1"/>
        </w:rPr>
        <w:t xml:space="preserve">- dla przepięć powstałych na skutek niezachowania właściwych dla danego urządzenia parametrów prądu elektrycznego - limit nie mniej niż 1 000 000 zł </w:t>
      </w:r>
    </w:p>
    <w:p w:rsidR="00226715" w:rsidRDefault="00226715" w:rsidP="00226715">
      <w:pPr>
        <w:widowControl/>
        <w:shd w:val="clear" w:color="auto" w:fill="FFFFFF"/>
        <w:tabs>
          <w:tab w:val="left" w:pos="78"/>
        </w:tabs>
        <w:autoSpaceDE w:val="0"/>
        <w:snapToGrid w:val="0"/>
        <w:spacing w:line="200" w:lineRule="atLeast"/>
        <w:ind w:right="4"/>
        <w:rPr>
          <w:rFonts w:ascii="Arial" w:eastAsia="Times New Roman" w:hAnsi="Arial" w:cs="Arial"/>
        </w:rPr>
      </w:pPr>
      <w:r>
        <w:rPr>
          <w:rFonts w:ascii="Arial" w:eastAsia="ArialMT" w:hAnsi="Arial" w:cs="Arial"/>
          <w:iCs/>
          <w:color w:val="000000"/>
          <w:spacing w:val="1"/>
        </w:rPr>
        <w:lastRenderedPageBreak/>
        <w:t>max franszyza redukcyjna: 5% szkody, min 500 zł</w:t>
      </w:r>
    </w:p>
    <w:p w:rsidR="00226715" w:rsidRDefault="00226715" w:rsidP="00226715">
      <w:pPr>
        <w:widowControl/>
        <w:tabs>
          <w:tab w:val="left" w:pos="-3134"/>
        </w:tabs>
        <w:snapToGrid w:val="0"/>
        <w:ind w:right="-25"/>
        <w:jc w:val="both"/>
        <w:rPr>
          <w:rFonts w:ascii="Arial" w:eastAsia="ArialMT" w:hAnsi="Arial" w:cs="Arial"/>
        </w:rPr>
      </w:pPr>
      <w:r>
        <w:rPr>
          <w:rFonts w:ascii="Arial" w:eastAsia="Times New Roman" w:hAnsi="Arial" w:cs="Arial"/>
        </w:rPr>
        <w:t>y) dla ubezpieczenia sprzętu elektronicznego od ryzyk wszystkich dodatkowo: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left="-1" w:right="-1"/>
        <w:rPr>
          <w:rFonts w:ascii="Arial" w:eastAsia="Times New Roman" w:hAnsi="Arial" w:cs="Arial"/>
        </w:rPr>
      </w:pPr>
      <w:r>
        <w:rPr>
          <w:rFonts w:ascii="Arial" w:eastAsia="ArialMT" w:hAnsi="Arial" w:cs="Arial"/>
        </w:rPr>
        <w:t xml:space="preserve">- automatyczne pokrycie nowego mienia 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left="-1" w:right="-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 ubezpieczenie sprzętu przenośnego poza siedzibą Firmy z zakresem terytorialnym: Europa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left="-1" w:right="-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ochrona ubezpieczenia dla tymczasowego magazynowanie lub chwilowej przerwy w eksploatacji 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left="-1" w:right="-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ubezpieczenie nośników obrazu w urządzeniach fotokopiujących 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left="-1" w:right="-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ubezpieczenie telefonów przenośnych </w:t>
      </w:r>
    </w:p>
    <w:p w:rsidR="00226715" w:rsidRDefault="00226715" w:rsidP="00226715">
      <w:pPr>
        <w:widowControl/>
        <w:tabs>
          <w:tab w:val="left" w:pos="-3134"/>
        </w:tabs>
        <w:autoSpaceDE w:val="0"/>
        <w:snapToGrid w:val="0"/>
        <w:spacing w:line="200" w:lineRule="atLeast"/>
        <w:ind w:left="-1" w:right="-1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- ubezpieczenie sprzętu elektronicznego na czas od dostawy do ubezpieczonego do włączenia do eksploatacji </w:t>
      </w:r>
    </w:p>
    <w:p w:rsidR="00226715" w:rsidRDefault="00226715" w:rsidP="00226715">
      <w:pPr>
        <w:shd w:val="clear" w:color="auto" w:fill="FFFFFF"/>
        <w:tabs>
          <w:tab w:val="left" w:pos="396"/>
        </w:tabs>
        <w:autoSpaceDE w:val="0"/>
        <w:snapToGrid w:val="0"/>
        <w:spacing w:line="200" w:lineRule="atLeast"/>
        <w:ind w:left="-1" w:right="-1"/>
        <w:rPr>
          <w:rFonts w:ascii="Arial" w:hAnsi="Arial" w:cs="Arial"/>
        </w:rPr>
      </w:pPr>
    </w:p>
    <w:p w:rsidR="00226715" w:rsidRDefault="00226715" w:rsidP="00226715">
      <w:pPr>
        <w:widowControl/>
        <w:tabs>
          <w:tab w:val="left" w:pos="-3134"/>
        </w:tabs>
        <w:snapToGrid w:val="0"/>
        <w:ind w:right="-25"/>
        <w:rPr>
          <w:rFonts w:ascii="Arial" w:hAnsi="Arial" w:cs="Arial"/>
        </w:rPr>
      </w:pPr>
      <w:r>
        <w:rPr>
          <w:rFonts w:ascii="Arial" w:hAnsi="Arial" w:cs="Arial"/>
        </w:rPr>
        <w:t xml:space="preserve">4 </w:t>
      </w:r>
      <w:r>
        <w:rPr>
          <w:rFonts w:ascii="Arial" w:eastAsia="Times New Roman" w:hAnsi="Arial" w:cs="Arial"/>
        </w:rPr>
        <w:t>Umowa generalna, dla której promesę Wykonawca zobowiązany jest załączyć do oferty, zawarta będzie na okres czteroletni z gwarancją niezmienności wysokości składki przez okres  dwóch lat, z rocznymi okresami polisowania – zgodnie z poniższą treścią:</w:t>
      </w:r>
    </w:p>
    <w:p w:rsidR="00226715" w:rsidRDefault="00226715" w:rsidP="00226715">
      <w:pPr>
        <w:widowControl/>
        <w:tabs>
          <w:tab w:val="left" w:pos="-3134"/>
        </w:tabs>
        <w:snapToGrid w:val="0"/>
        <w:ind w:right="-25"/>
        <w:rPr>
          <w:rFonts w:ascii="Arial" w:hAnsi="Arial" w:cs="Arial"/>
        </w:rPr>
      </w:pPr>
    </w:p>
    <w:p w:rsidR="00226715" w:rsidRDefault="00226715" w:rsidP="00226715">
      <w:pPr>
        <w:rPr>
          <w:rFonts w:ascii="Arial" w:hAnsi="Arial" w:cs="Arial"/>
        </w:rPr>
      </w:pPr>
      <w:r>
        <w:rPr>
          <w:rFonts w:ascii="Arial" w:hAnsi="Arial" w:cs="Arial"/>
        </w:rPr>
        <w:t>Umowa Ubezpieczenia obejmuje okres 48 miesięcy od dnia ........... do dnia..........., przy czym w drugim roku trwania umowy ubezpieczenia obowiązywać będą takie same warunki i stawki jak w pierwszym roku.</w:t>
      </w:r>
    </w:p>
    <w:p w:rsidR="00226715" w:rsidRDefault="00226715" w:rsidP="00226715">
      <w:pPr>
        <w:rPr>
          <w:rFonts w:ascii="Arial" w:hAnsi="Arial" w:cs="Arial"/>
        </w:rPr>
      </w:pPr>
      <w:r>
        <w:rPr>
          <w:rFonts w:ascii="Arial" w:hAnsi="Arial" w:cs="Arial"/>
        </w:rPr>
        <w:t>W trzecim i czwartym roku trwania umowy ubezpieczenia Zamawiający dopuszcza możliwość zmiany stawki zależne od szkodowości jak poniżej:</w:t>
      </w:r>
    </w:p>
    <w:p w:rsidR="00226715" w:rsidRDefault="00226715" w:rsidP="002267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Trzeci rok ubezpieczenia: analizując szkodowość za pierwsze 2 lata </w:t>
      </w:r>
    </w:p>
    <w:p w:rsidR="00226715" w:rsidRDefault="00226715" w:rsidP="002267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szkodowość od 31% - 40%, zwyżka stawki / składki 10% </w:t>
      </w:r>
    </w:p>
    <w:p w:rsidR="00226715" w:rsidRDefault="00226715" w:rsidP="002267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szkodowość od 41% - 50%, zwyżka stawki / składki 20% </w:t>
      </w:r>
    </w:p>
    <w:p w:rsidR="00226715" w:rsidRDefault="00226715" w:rsidP="002267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szkodowość od 51% - 60%, zwyżka stawki / składki 30% </w:t>
      </w:r>
    </w:p>
    <w:p w:rsidR="00226715" w:rsidRDefault="00226715" w:rsidP="002267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Czwarty rok ubezpieczenia: analizując szkodowość za 3 rok </w:t>
      </w:r>
    </w:p>
    <w:p w:rsidR="00226715" w:rsidRDefault="00226715" w:rsidP="002267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szkodowość od 31% - 40%, zwyżka stawki / składki 10% </w:t>
      </w:r>
    </w:p>
    <w:p w:rsidR="00226715" w:rsidRDefault="00226715" w:rsidP="002267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szkodowość od 41% - 50%, zwyżka stawki / składki 20% </w:t>
      </w:r>
      <w:r>
        <w:rPr>
          <w:rFonts w:ascii="Arial" w:hAnsi="Arial" w:cs="Arial"/>
        </w:rPr>
        <w:br/>
        <w:t>- szkodowość od 51% - 60%, zwyżka stawki / składki 30%</w:t>
      </w:r>
    </w:p>
    <w:p w:rsidR="00226715" w:rsidRDefault="00226715" w:rsidP="00226715">
      <w:pPr>
        <w:rPr>
          <w:rFonts w:ascii="Arial" w:hAnsi="Arial" w:cs="Arial"/>
        </w:rPr>
      </w:pPr>
    </w:p>
    <w:p w:rsidR="00226715" w:rsidRDefault="00226715" w:rsidP="00226715">
      <w:pPr>
        <w:rPr>
          <w:rFonts w:ascii="Arial" w:hAnsi="Arial" w:cs="Arial"/>
        </w:rPr>
      </w:pPr>
      <w:r>
        <w:rPr>
          <w:rFonts w:ascii="Arial" w:hAnsi="Arial" w:cs="Arial"/>
        </w:rPr>
        <w:t>Szkodowość liczona jest na 45 dni przed końcem odpowiednio: drugiego lub trzeciego okresu rozliczeniowego. Przez szkodowość rozumie się wyrażony w procentach stosunek sumy szkód wypłaconych oraz rezerw utworzonych na szkody niewypłacone do zapłaconej składki, liczoną na 45 dni przed końcem każdego okresu rozliczeniowego ze wszystkich produktów ubezpieczeniowych zawartych w ramach Umowy.</w:t>
      </w:r>
    </w:p>
    <w:p w:rsidR="00226715" w:rsidRDefault="00226715" w:rsidP="00226715">
      <w:pPr>
        <w:rPr>
          <w:rFonts w:ascii="Arial" w:hAnsi="Arial" w:cs="Arial"/>
        </w:rPr>
      </w:pPr>
    </w:p>
    <w:p w:rsidR="00226715" w:rsidRDefault="00226715" w:rsidP="00226715">
      <w:r>
        <w:rPr>
          <w:rFonts w:ascii="Arial" w:hAnsi="Arial" w:cs="Arial"/>
        </w:rPr>
        <w:t>Każda ze stron może wypowiedzieć Umowę z zachowaniem 30 dniowego terminu wypowiedzenia ze skutkiem na koniec drugiego oraz trzeciego okresu rozliczeniowego, przy czym wypowiedzenie Umowy przez Ubezpieczyciela może nastąpić wyłącznie z ważnych powodów.</w:t>
      </w:r>
    </w:p>
    <w:p w:rsidR="00226715" w:rsidRDefault="00226715" w:rsidP="00226715"/>
    <w:p w:rsidR="00226715" w:rsidRDefault="00226715" w:rsidP="00226715"/>
    <w:p w:rsidR="00226715" w:rsidRDefault="00226715" w:rsidP="002267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Sumy </w:t>
      </w:r>
      <w:r>
        <w:rPr>
          <w:rFonts w:ascii="Arial" w:eastAsia="Times New Roman" w:hAnsi="Arial" w:cs="Arial"/>
        </w:rPr>
        <w:t xml:space="preserve">oraz limity ubezpieczenia obowiązują na jeden i wszystkie wypadki dla rocznych okresów ubezpieczenia </w:t>
      </w:r>
    </w:p>
    <w:p w:rsidR="00226715" w:rsidRDefault="00226715" w:rsidP="00226715">
      <w:pPr>
        <w:rPr>
          <w:rFonts w:ascii="Arial" w:hAnsi="Arial" w:cs="Arial"/>
        </w:rPr>
      </w:pPr>
    </w:p>
    <w:tbl>
      <w:tblPr>
        <w:tblW w:w="0" w:type="auto"/>
        <w:tblInd w:w="78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/>
      </w:tblPr>
      <w:tblGrid>
        <w:gridCol w:w="10185"/>
      </w:tblGrid>
      <w:tr w:rsidR="00226715" w:rsidTr="008E2A48">
        <w:trPr>
          <w:trHeight w:val="70"/>
        </w:trPr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715" w:rsidRDefault="00226715" w:rsidP="008E2A48">
            <w:pPr>
              <w:pStyle w:val="Nagwek1"/>
              <w:snapToGrid w:val="0"/>
              <w:spacing w:before="0" w:after="0"/>
              <w:ind w:right="27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 xml:space="preserve">Mienie od ryzyk </w:t>
            </w:r>
            <w:proofErr w:type="spellStart"/>
            <w:r>
              <w:rPr>
                <w:rFonts w:cs="Arial"/>
                <w:color w:val="000000"/>
                <w:sz w:val="22"/>
                <w:szCs w:val="22"/>
              </w:rPr>
              <w:t>wszyskich</w:t>
            </w:r>
            <w:proofErr w:type="spellEnd"/>
          </w:p>
          <w:p w:rsidR="00226715" w:rsidRDefault="00226715" w:rsidP="008E2A48">
            <w:pPr>
              <w:pStyle w:val="Default"/>
              <w:snapToGrid w:val="0"/>
              <w:spacing w:line="241" w:lineRule="atLeast"/>
              <w:ind w:right="27"/>
            </w:pPr>
            <w:r>
              <w:rPr>
                <w:rFonts w:ascii="Arial" w:hAnsi="Arial" w:cs="Arial"/>
                <w:sz w:val="22"/>
                <w:szCs w:val="22"/>
              </w:rPr>
              <w:t>Utrata zysku wskutek ryzyk wszystkich</w:t>
            </w:r>
          </w:p>
        </w:tc>
      </w:tr>
      <w:tr w:rsidR="00226715" w:rsidTr="008E2A48">
        <w:trPr>
          <w:trHeight w:val="70"/>
        </w:trPr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715" w:rsidRDefault="00226715" w:rsidP="008E2A48">
            <w:pPr>
              <w:snapToGrid w:val="0"/>
              <w:ind w:right="-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Budynki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suma ubezpieczenia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200 000 000 zł </w:t>
            </w:r>
          </w:p>
        </w:tc>
      </w:tr>
      <w:tr w:rsidR="00226715" w:rsidTr="008E2A48">
        <w:trPr>
          <w:trHeight w:val="70"/>
        </w:trPr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715" w:rsidRDefault="00226715" w:rsidP="008E2A48">
            <w:pPr>
              <w:snapToGrid w:val="0"/>
              <w:ind w:right="-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Budowle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suma ubezpieczenia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10 000 000 zł </w:t>
            </w:r>
          </w:p>
        </w:tc>
      </w:tr>
      <w:tr w:rsidR="00226715" w:rsidTr="008E2A48">
        <w:trPr>
          <w:trHeight w:val="70"/>
        </w:trPr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715" w:rsidRDefault="00226715" w:rsidP="008E2A48">
            <w:pPr>
              <w:snapToGrid w:val="0"/>
              <w:ind w:right="-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Urządzenia, Wyposażenie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suma ubezpieczenia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25 000 000 zł</w:t>
            </w:r>
          </w:p>
        </w:tc>
      </w:tr>
      <w:tr w:rsidR="00226715" w:rsidTr="008E2A48">
        <w:trPr>
          <w:trHeight w:val="225"/>
        </w:trPr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715" w:rsidRDefault="00226715" w:rsidP="008E2A48">
            <w:pPr>
              <w:snapToGrid w:val="0"/>
              <w:ind w:right="-4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Limit dla ryzyka kradzieży z włamaniem i rabunku – nie mniej niż 1 000 000 zł</w:t>
            </w:r>
          </w:p>
        </w:tc>
      </w:tr>
      <w:tr w:rsidR="00226715" w:rsidTr="008E2A48">
        <w:trPr>
          <w:trHeight w:val="225"/>
        </w:trPr>
        <w:tc>
          <w:tcPr>
            <w:tcW w:w="101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715" w:rsidRDefault="00226715" w:rsidP="008E2A48">
            <w:pPr>
              <w:autoSpaceDE w:val="0"/>
              <w:snapToGrid w:val="0"/>
              <w:spacing w:line="241" w:lineRule="atLeast"/>
              <w:ind w:right="-4"/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Utrata zysku suma ubezpieczenia 65 000 000 zł</w:t>
            </w:r>
          </w:p>
        </w:tc>
      </w:tr>
    </w:tbl>
    <w:p w:rsidR="00226715" w:rsidRDefault="00226715" w:rsidP="00226715">
      <w:pPr>
        <w:pStyle w:val="Nagwek1"/>
        <w:spacing w:before="0" w:after="0"/>
        <w:jc w:val="center"/>
        <w:rPr>
          <w:rFonts w:cs="Arial"/>
          <w:b/>
          <w:sz w:val="22"/>
          <w:szCs w:val="22"/>
          <w:u w:val="single"/>
        </w:rPr>
      </w:pPr>
    </w:p>
    <w:tbl>
      <w:tblPr>
        <w:tblW w:w="0" w:type="auto"/>
        <w:tblInd w:w="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32"/>
      </w:tblGrid>
      <w:tr w:rsidR="00226715" w:rsidTr="008E2A48">
        <w:trPr>
          <w:trHeight w:val="434"/>
        </w:trPr>
        <w:tc>
          <w:tcPr>
            <w:tcW w:w="10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715" w:rsidRDefault="00226715" w:rsidP="008E2A48">
            <w:pPr>
              <w:pStyle w:val="Nagwek1"/>
              <w:snapToGrid w:val="0"/>
              <w:spacing w:before="0" w:after="0"/>
            </w:pPr>
            <w:r>
              <w:rPr>
                <w:rFonts w:cs="Arial"/>
                <w:sz w:val="22"/>
                <w:szCs w:val="22"/>
              </w:rPr>
              <w:t xml:space="preserve">Sprzęt elektroniczny od ryzyk </w:t>
            </w:r>
            <w:proofErr w:type="spellStart"/>
            <w:r>
              <w:rPr>
                <w:rFonts w:cs="Arial"/>
                <w:sz w:val="22"/>
                <w:szCs w:val="22"/>
              </w:rPr>
              <w:t>wszyskich</w:t>
            </w:r>
            <w:proofErr w:type="spellEnd"/>
            <w:r>
              <w:rPr>
                <w:rFonts w:cs="Arial"/>
                <w:sz w:val="22"/>
                <w:szCs w:val="22"/>
              </w:rPr>
              <w:t>, w tym od powodzi, przepięcia, kradzieży z włamaniem i rabunku</w:t>
            </w:r>
          </w:p>
        </w:tc>
      </w:tr>
      <w:tr w:rsidR="00226715" w:rsidTr="008E2A48">
        <w:trPr>
          <w:trHeight w:val="434"/>
        </w:trPr>
        <w:tc>
          <w:tcPr>
            <w:tcW w:w="10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6715" w:rsidRDefault="00226715" w:rsidP="008E2A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sprzęt elektroniczny stacjonarny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suma ubezpieczenia </w:t>
            </w:r>
            <w:r>
              <w:rPr>
                <w:rFonts w:ascii="Arial" w:hAnsi="Arial" w:cs="Arial"/>
                <w:sz w:val="22"/>
                <w:szCs w:val="22"/>
              </w:rPr>
              <w:t>2 500 000 zł</w:t>
            </w:r>
          </w:p>
        </w:tc>
      </w:tr>
      <w:tr w:rsidR="00226715" w:rsidTr="008E2A48">
        <w:trPr>
          <w:trHeight w:val="70"/>
        </w:trPr>
        <w:tc>
          <w:tcPr>
            <w:tcW w:w="10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715" w:rsidRDefault="00226715" w:rsidP="008E2A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sprzęt elektroniczny przenośny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suma ubezpieczenia </w:t>
            </w:r>
            <w:r>
              <w:rPr>
                <w:rFonts w:ascii="Arial" w:hAnsi="Arial" w:cs="Arial"/>
                <w:sz w:val="22"/>
                <w:szCs w:val="22"/>
              </w:rPr>
              <w:t>20 000 zł</w:t>
            </w:r>
          </w:p>
        </w:tc>
      </w:tr>
      <w:tr w:rsidR="00226715" w:rsidTr="008E2A48">
        <w:trPr>
          <w:trHeight w:val="70"/>
        </w:trPr>
        <w:tc>
          <w:tcPr>
            <w:tcW w:w="103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715" w:rsidRDefault="00226715" w:rsidP="008E2A48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Oprogramowanie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suma ubezpieczenia </w:t>
            </w:r>
            <w:r>
              <w:rPr>
                <w:rFonts w:ascii="Arial" w:hAnsi="Arial" w:cs="Arial"/>
                <w:sz w:val="22"/>
                <w:szCs w:val="22"/>
              </w:rPr>
              <w:t>6 000 zł</w:t>
            </w:r>
          </w:p>
        </w:tc>
      </w:tr>
    </w:tbl>
    <w:p w:rsidR="00226715" w:rsidRDefault="00226715" w:rsidP="00226715">
      <w:pPr>
        <w:tabs>
          <w:tab w:val="left" w:pos="0"/>
        </w:tabs>
        <w:autoSpaceDE w:val="0"/>
        <w:spacing w:line="241" w:lineRule="atLeast"/>
        <w:jc w:val="both"/>
        <w:rPr>
          <w:rFonts w:ascii="Arial" w:hAnsi="Arial" w:cs="Arial"/>
          <w:sz w:val="22"/>
          <w:szCs w:val="22"/>
        </w:rPr>
      </w:pPr>
    </w:p>
    <w:p w:rsidR="00226715" w:rsidRDefault="00226715" w:rsidP="00226715">
      <w:pPr>
        <w:autoSpaceDE w:val="0"/>
        <w:spacing w:line="241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Sumy ubezpieczenia podane w powyższych zestawieniach zostaną doprecyzowane przed zawarciem umowy.</w:t>
      </w:r>
    </w:p>
    <w:p w:rsidR="00B86C34" w:rsidRDefault="00B86C34"/>
    <w:sectPr w:rsidR="00B86C34" w:rsidSect="000A0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rmataCnLtCE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26715"/>
    <w:rsid w:val="000A0141"/>
    <w:rsid w:val="00226715"/>
    <w:rsid w:val="00873EF3"/>
    <w:rsid w:val="00911FF1"/>
    <w:rsid w:val="00B8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7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22671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22671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26715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OfertaUbezpieczenieMajtkowe">
    <w:name w:val="Oferta Ubezpieczenie Majątkowe"/>
    <w:rsid w:val="00226715"/>
    <w:pPr>
      <w:suppressAutoHyphens/>
      <w:spacing w:after="0" w:line="240" w:lineRule="auto"/>
      <w:ind w:left="193" w:right="-357"/>
    </w:pPr>
    <w:rPr>
      <w:rFonts w:ascii="FormataCnLtCE" w:eastAsia="Arial" w:hAnsi="FormataCnLtCE" w:cs="Times New Roman"/>
      <w:szCs w:val="20"/>
      <w:lang w:eastAsia="ar-SA"/>
    </w:rPr>
  </w:style>
  <w:style w:type="paragraph" w:customStyle="1" w:styleId="Default">
    <w:name w:val="Default"/>
    <w:rsid w:val="00226715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1185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ZOO Wrocław sp. z o.o. - Grzegorz Kaliszczak</dc:creator>
  <cp:lastModifiedBy>krysia</cp:lastModifiedBy>
  <cp:revision>2</cp:revision>
  <dcterms:created xsi:type="dcterms:W3CDTF">2017-12-27T16:50:00Z</dcterms:created>
  <dcterms:modified xsi:type="dcterms:W3CDTF">2017-12-27T16:50:00Z</dcterms:modified>
</cp:coreProperties>
</file>