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65" w:rsidRPr="00D03B65" w:rsidRDefault="00D03B65" w:rsidP="00D03B6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nr 606984-N-2018 z dnia 2018-08-21 r. </w:t>
      </w:r>
    </w:p>
    <w:p w:rsidR="00D03B65" w:rsidRDefault="00D03B65" w:rsidP="00D0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sz w:val="24"/>
          <w:szCs w:val="24"/>
        </w:rPr>
        <w:t xml:space="preserve">ZOO Wrocław Sp. z o. o.: SUKCESYWNE DOSTAWY GRANULATÓW DLA ZWIERZĄT DO ZOO WROCŁAW SP. Z O.O. </w:t>
      </w:r>
    </w:p>
    <w:p w:rsidR="00D03B65" w:rsidRDefault="00D03B65" w:rsidP="00D0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OGŁOSZENIE O ZAMÓWIENIU - Dostawy </w:t>
      </w:r>
    </w:p>
    <w:p w:rsidR="00D03B65" w:rsidRPr="00D03B65" w:rsidRDefault="00D03B65" w:rsidP="00D0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ZOO Wrocław Sp. z o. o., krajowy numer identyfikacyjny 2112521900000, ul. ul. Wróblewskiego  42374 , 51618   Wrocław, woj. dolnośląskie, państwo Polska, tel. 713 483 024, e-mail zamowienia@zoo.wroc.pl, faks 713 483 768.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www.zoo.wroclaw.pl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Inny (proszę określić):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spółka prawa handlowego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D03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www.zoo.wroc.bip-e.pl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www.zoo.wroc.bip-e.pl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przy wykorzystaniu Poczty Polskiej, firmy kurierskiej lub osobiście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ZOO WROCŁAW Sp. z o.o. ul. Wróblewskiego 1-5, 51-618 WROCŁAW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SUKCESYWNE DOSTAWY GRANULATÓW DLA ZWIERZĄT DO ZOO WROCŁAW SP. Z O.O.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13/PN/D/2018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D03B65" w:rsidRPr="00D03B65" w:rsidRDefault="00D03B65" w:rsidP="00D0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D03B65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są sukcesywne dostawy granulatów dla zwierząt, których zestawienie asortymentowo-ilościowe zawiera załącznik nr 1 do SIWZ ( opis przedmiotu zamówienia) Wykonawca będzie przez cały czas obowiązywania umowy dostarczał towar partiami na podstawie wcześniej złożonego przez Zamawiającego drogą elektroniczną lub faksem zamówienia w zależności od potrzeb Zamawiającego. Dostawy realizowane będą transportem i na koszt Wykonawcy do Magazyny Zamawiającego w godzinach porannych , nie później niż do godz. 09.00. Jakość towaru będzie sprawdzana każdorazowo przy odbiorze. Za dostarczoną i odebraną każdorazowo część towaru Zamawiający zapłaci Wykonawcy należność wyliczoną w oparciu o ceny jednostkowo zawarte w ofercie. Płatności będą dokonywane przelewem na rachunek Wykonawcy w terminie 30 dni od daty doręczenia do Zamawiającego prawidłowo wystawionej faktury VAT. Podstawą wystawienia faktury będzie protokół zdawczo – odbiorczy zaakceptowany przez obie strony. Warunki realizacji przedmiotu zamówienia zostały określone w projekcie umowy (Załącznik nr 3 do SIWZ).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15700000-5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Dodatkowe kody CPV: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D03B65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D03B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B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2019-08-31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D03B65" w:rsidRPr="00D03B65" w:rsidTr="00D03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D03B65" w:rsidRPr="00D03B65" w:rsidTr="00D03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2019-08-31</w:t>
            </w:r>
          </w:p>
        </w:tc>
      </w:tr>
    </w:tbl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określa przedmiotowego warunku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okfeśla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przedmiotowego warunku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spełni warunek, jeżeli wykaże, że w okresie ostatnich trzech lat przed upływem terminu składania ofert, a jeżeli okres prowadzenia działalności jest krótszy - w tym okresie, wykonał z należytą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starannościąco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najmniej dwie dostawy odpowiadające swoim rodzajem i wartością przedmiotowi zamówienia, lub części której dotyczy złożona przez Wykonawcę oferta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</w:t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ustawy </w:t>
      </w:r>
      <w:proofErr w:type="spellStart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wykluczenia Wykonawcy z postępowania Zamawiający żąda następujących dokumentów: a) Informacji z Krajowego Rejestru Karnego w zakresie określonym w art., 24 ust. 1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13, 14,21 ustawy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wystawionej nie wcześniej niż 6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m-cy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przed terminem składania ofert b) Zaświadczenia właściwego Naczelnika Urzędu Skarbowego potwierdzającego, że Wykonawca nie zalega z opłaceniem podatków, wystawionego nie wcześniej niż trzy m-ce przed terminem składnia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płatnościlub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wstrzymanie w całości wykonania decyzji właściwego organu c) Zaświadczenie właściwej terenowej jednostki organizacyjnej Zakładu Ubezpieczeń Społecznych lub Kasy Rolniczego Ubezpieczenia Społecznego albo innego dokumentu potwierdzającego, że Wykonawca nie zalega z opłacaniem składek na ubezpieczenie społeczne lub zdrowotnej, wystawionego nie wcześniej niż 3 m-ce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d) Odpis z właściwego rejestru lub z Centralnej Ewidencji i Informacji o działalności Gospodarczej, jeżeli odrębne przepis wymagają wpisu do rejestru lub ewidencji, w celu potwierdzenia braku podstaw wykluczenia na podstawie art. 24 ust. 5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e)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należności, f) Oświadczenie Wykonawcy o braku orzeczenia wobec niego tytułem środka zapobiegawczego zakazu ubiegana się o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zamówienie publiczne, g) Oświadczenie Wykonawcy o niezaleganiu z opłacaniem podatków i opłat lokalnych , o których mowa w ustawie z dnia 12 stycznia 1991r., o podatkach i opłatach lokalnych (Dz. U. 2016r., poz. 716) Wykonawca w terminie 3 dni od zamieszczenia na stronie internetowej informacji, o której mowa w art. 86 ust 5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uPzp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przekazuje Zamawiającemu oświadczenie o przynależności lub braku przynależności do tej samej grupy kapitałowej .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 celu potwierdzenia spełnienia warunku udziału w postępowaniu dotyczącego zdolności technicznej lub zawodowej Wykonawca złoży Wykaz dostaw wykonanych, a w przypadku świadczeń ciągłych lub okresowych również wykonywanych, w okresie ostatnich trzech lat przed upływem terminu składania ofert, a jeżeli okres prowadzenia działalności jest krótszy , to w tym okresie , wg wzoru stanowiącego Załącznik do SIWZ nr4 wraz z dowodami należytego wykonania przedmiotowych dostaw . Dowodami potwierdzającymi należytego wykonanie dostaw są referencje bądź inne dokumenty wystawione przez podmiot, na rzecz którego dostawy były wykonywane , a jeżeli z uzasadnionych przyczyn o obiektywnym charakterze Wykonawca nie jest w stanie uzyskać dokumentów – oświadczenie Wykonawcy. W przypadku świadczeń ciągłych lub okresowych nadal wykonywanych, referencje bądź inne dokumenty potwierdzające ich należyte wykonanie powinny być wydane nie wcześniej niż 3 miesiące przed upływem terminu składania ofert.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1. Wykonawcy przystępując do postępowania zobowiązani są do wniesienia wadium na poszczególne zadania (części) w wysokości: - zadanie nr 1 – 2522,00 zł, - zadanie nr 2 - 5419,00 zł, - zadanie nr 3 - 25,00 zł, - zadanie nr 4 – 309,00 zł, 2. Wadium należy wnieść przed upływem terminu składania ofert – kwota musi być zaksięgowana na koncie Zamawiającego do dnia 29 sierpnia 2018 do godz. 11.00 3. Wadium można wnieść w jednej z niżej wymienionych form: a) Pieniądzu b) Poręczeniach bankowych lub poręczeniach spółdzielczej kasy oszczędnościowo-kredytowej, z tym że zobowiązanie kasy jest zawsze zobowiązaniem pieniężnym; c) Gwarancjach bankowych; d) Gwarancjach ubezpieczeniowych; e) Poręczeniach udzielanych przez podmioty, o których mowa w art. 6b ust. 5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2 ustawy z dnia 09.11.2000r. o utworzeniu Polskiej Agencji Rozwoju Przedsiębiorczości (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. 2007r, Nr 42 poz. 275 z </w:t>
      </w:r>
      <w:proofErr w:type="spellStart"/>
      <w:r w:rsidRPr="00D03B65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D03B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1016"/>
      </w:tblGrid>
      <w:tr w:rsidR="00D03B65" w:rsidRPr="00D03B65" w:rsidTr="00D03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D03B65" w:rsidRPr="00D03B65" w:rsidTr="00D03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D03B65" w:rsidRPr="00D03B65" w:rsidTr="00D03B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65" w:rsidRPr="00D03B65" w:rsidRDefault="00D03B65" w:rsidP="00D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6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Informacje dodatkowe: </w:t>
      </w:r>
    </w:p>
    <w:p w:rsidR="00D03B65" w:rsidRPr="00D03B65" w:rsidRDefault="00D03B65" w:rsidP="00D0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D03B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2018-08-29, godzina: 11:00,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03B65">
        <w:rPr>
          <w:rFonts w:ascii="Times New Roman" w:eastAsia="Times New Roman" w:hAnsi="Times New Roman" w:cs="Times New Roman"/>
          <w:sz w:val="24"/>
          <w:szCs w:val="24"/>
        </w:rPr>
        <w:br/>
      </w:r>
      <w:r w:rsidRPr="00D03B65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000000" w:rsidRDefault="00D03B65"/>
    <w:sectPr w:rsidR="000000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65" w:rsidRDefault="00D03B65" w:rsidP="00D03B65">
      <w:pPr>
        <w:spacing w:after="0" w:line="240" w:lineRule="auto"/>
      </w:pPr>
      <w:r>
        <w:separator/>
      </w:r>
    </w:p>
  </w:endnote>
  <w:endnote w:type="continuationSeparator" w:id="1">
    <w:p w:rsidR="00D03B65" w:rsidRDefault="00D03B65" w:rsidP="00D0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4454"/>
      <w:docPartObj>
        <w:docPartGallery w:val="Page Numbers (Bottom of Page)"/>
        <w:docPartUnique/>
      </w:docPartObj>
    </w:sdtPr>
    <w:sdtContent>
      <w:p w:rsidR="00D03B65" w:rsidRDefault="00D03B65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03B65" w:rsidRDefault="00D03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65" w:rsidRDefault="00D03B65" w:rsidP="00D03B65">
      <w:pPr>
        <w:spacing w:after="0" w:line="240" w:lineRule="auto"/>
      </w:pPr>
      <w:r>
        <w:separator/>
      </w:r>
    </w:p>
  </w:footnote>
  <w:footnote w:type="continuationSeparator" w:id="1">
    <w:p w:rsidR="00D03B65" w:rsidRDefault="00D03B65" w:rsidP="00D0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B65"/>
    <w:rsid w:val="00D0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3B65"/>
  </w:style>
  <w:style w:type="paragraph" w:styleId="Stopka">
    <w:name w:val="footer"/>
    <w:basedOn w:val="Normalny"/>
    <w:link w:val="StopkaZnak"/>
    <w:uiPriority w:val="99"/>
    <w:unhideWhenUsed/>
    <w:rsid w:val="00D0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3149</Words>
  <Characters>18894</Characters>
  <Application>Microsoft Office Word</Application>
  <DocSecurity>0</DocSecurity>
  <Lines>157</Lines>
  <Paragraphs>43</Paragraphs>
  <ScaleCrop>false</ScaleCrop>
  <Company/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2</cp:revision>
  <dcterms:created xsi:type="dcterms:W3CDTF">2018-08-21T21:01:00Z</dcterms:created>
  <dcterms:modified xsi:type="dcterms:W3CDTF">2018-08-21T21:02:00Z</dcterms:modified>
</cp:coreProperties>
</file>